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222222"/>
          <w:sz w:val="26"/>
          <w:szCs w:val="26"/>
        </w:rPr>
      </w:pPr>
      <w:r w:rsidDel="00000000" w:rsidR="00000000" w:rsidRPr="00000000">
        <w:rPr>
          <w:b w:val="1"/>
          <w:color w:val="222222"/>
          <w:sz w:val="26"/>
          <w:szCs w:val="26"/>
          <w:rtl w:val="0"/>
        </w:rPr>
        <w:t xml:space="preserve">How to Set Up Your Fundraising Page for No Wetsuit November</w:t>
      </w:r>
    </w:p>
    <w:p w:rsidR="00000000" w:rsidDel="00000000" w:rsidP="00000000" w:rsidRDefault="00000000" w:rsidRPr="00000000" w14:paraId="00000002">
      <w:pPr>
        <w:spacing w:after="240" w:before="240" w:lineRule="auto"/>
        <w:rPr>
          <w:color w:val="222222"/>
        </w:rPr>
      </w:pPr>
      <w:r w:rsidDel="00000000" w:rsidR="00000000" w:rsidRPr="00000000">
        <w:rPr>
          <w:color w:val="222222"/>
          <w:rtl w:val="0"/>
        </w:rPr>
        <w:t xml:space="preserve">Thank you for joining the No Wetsuit November challenge! Follow these simple steps to set up your own personal fundraising page and help us reach our goal to make the coast accessible for all:</w:t>
      </w:r>
    </w:p>
    <w:p w:rsidR="00000000" w:rsidDel="00000000" w:rsidP="00000000" w:rsidRDefault="00000000" w:rsidRPr="00000000" w14:paraId="00000003">
      <w:pPr>
        <w:numPr>
          <w:ilvl w:val="0"/>
          <w:numId w:val="1"/>
        </w:numPr>
        <w:spacing w:after="0" w:afterAutospacing="0" w:before="240" w:lineRule="auto"/>
        <w:ind w:left="720" w:hanging="360"/>
        <w:rPr>
          <w:color w:val="222222"/>
        </w:rPr>
      </w:pPr>
      <w:r w:rsidDel="00000000" w:rsidR="00000000" w:rsidRPr="00000000">
        <w:rPr>
          <w:b w:val="1"/>
          <w:color w:val="222222"/>
          <w:rtl w:val="0"/>
        </w:rPr>
        <w:t xml:space="preserve">Visit the Campaign Page</w:t>
        <w:br w:type="textWrapping"/>
      </w:r>
      <w:r w:rsidDel="00000000" w:rsidR="00000000" w:rsidRPr="00000000">
        <w:rPr>
          <w:color w:val="222222"/>
          <w:rtl w:val="0"/>
        </w:rPr>
        <w:t xml:space="preserve">Go to our main campaign page (link here) to get started.</w:t>
      </w:r>
    </w:p>
    <w:p w:rsidR="00000000" w:rsidDel="00000000" w:rsidP="00000000" w:rsidRDefault="00000000" w:rsidRPr="00000000" w14:paraId="00000004">
      <w:pPr>
        <w:numPr>
          <w:ilvl w:val="0"/>
          <w:numId w:val="1"/>
        </w:numPr>
        <w:spacing w:after="0" w:afterAutospacing="0" w:before="0" w:beforeAutospacing="0" w:lineRule="auto"/>
        <w:ind w:left="720" w:hanging="360"/>
        <w:rPr>
          <w:color w:val="222222"/>
        </w:rPr>
      </w:pPr>
      <w:r w:rsidDel="00000000" w:rsidR="00000000" w:rsidRPr="00000000">
        <w:rPr>
          <w:b w:val="1"/>
          <w:color w:val="222222"/>
          <w:rtl w:val="0"/>
        </w:rPr>
        <w:t xml:space="preserve">Click “Fundraise”</w:t>
        <w:br w:type="textWrapping"/>
      </w:r>
      <w:r w:rsidDel="00000000" w:rsidR="00000000" w:rsidRPr="00000000">
        <w:rPr>
          <w:color w:val="222222"/>
          <w:rtl w:val="0"/>
        </w:rPr>
        <w:t xml:space="preserve">On the campaign page, find and click the “Fundraise” button. This will prompt you to sign up as a fundraiser and create your own page.</w:t>
      </w:r>
    </w:p>
    <w:p w:rsidR="00000000" w:rsidDel="00000000" w:rsidP="00000000" w:rsidRDefault="00000000" w:rsidRPr="00000000" w14:paraId="00000005">
      <w:pPr>
        <w:numPr>
          <w:ilvl w:val="0"/>
          <w:numId w:val="1"/>
        </w:numPr>
        <w:spacing w:after="0" w:afterAutospacing="0" w:before="0" w:beforeAutospacing="0" w:lineRule="auto"/>
        <w:ind w:left="720" w:hanging="360"/>
        <w:rPr>
          <w:color w:val="222222"/>
        </w:rPr>
      </w:pPr>
      <w:r w:rsidDel="00000000" w:rsidR="00000000" w:rsidRPr="00000000">
        <w:rPr>
          <w:b w:val="1"/>
          <w:color w:val="222222"/>
          <w:rtl w:val="0"/>
        </w:rPr>
        <w:t xml:space="preserve">Sign Up or Log In</w:t>
        <w:br w:type="textWrapping"/>
      </w:r>
      <w:r w:rsidDel="00000000" w:rsidR="00000000" w:rsidRPr="00000000">
        <w:rPr>
          <w:color w:val="222222"/>
          <w:rtl w:val="0"/>
        </w:rPr>
        <w:t xml:space="preserve">If this is your first time using Givebutter, you’ll need to create an account. Already have an account? Just log in!</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222222"/>
        </w:rPr>
      </w:pPr>
      <w:r w:rsidDel="00000000" w:rsidR="00000000" w:rsidRPr="00000000">
        <w:rPr>
          <w:b w:val="1"/>
          <w:color w:val="222222"/>
          <w:rtl w:val="0"/>
        </w:rPr>
        <w:t xml:space="preserve">Customize Your Page</w:t>
        <w:br w:type="textWrapping"/>
      </w:r>
      <w:r w:rsidDel="00000000" w:rsidR="00000000" w:rsidRPr="00000000">
        <w:rPr>
          <w:color w:val="222222"/>
          <w:rtl w:val="0"/>
        </w:rPr>
        <w:t xml:space="preserve">Once you’re in, personalize your page with your story! Tell friends and family why you’re joining No Wetsuit November, how the cause inspires you, and what your goal is. You can also add a photo or video to make it uniquely yours.</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222222"/>
        </w:rPr>
      </w:pPr>
      <w:r w:rsidDel="00000000" w:rsidR="00000000" w:rsidRPr="00000000">
        <w:rPr>
          <w:b w:val="1"/>
          <w:color w:val="222222"/>
          <w:rtl w:val="0"/>
        </w:rPr>
        <w:t xml:space="preserve">Set Your Fundraising Goal</w:t>
        <w:br w:type="textWrapping"/>
      </w:r>
      <w:r w:rsidDel="00000000" w:rsidR="00000000" w:rsidRPr="00000000">
        <w:rPr>
          <w:color w:val="222222"/>
          <w:rtl w:val="0"/>
        </w:rPr>
        <w:t xml:space="preserve">Aim to raise $350 to support Paddle for Peace’s mission. You can adjust your goal if you’d like to aim even higher!</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222222"/>
        </w:rPr>
      </w:pPr>
      <w:r w:rsidDel="00000000" w:rsidR="00000000" w:rsidRPr="00000000">
        <w:rPr>
          <w:b w:val="1"/>
          <w:color w:val="222222"/>
          <w:rtl w:val="0"/>
        </w:rPr>
        <w:t xml:space="preserve">Share Your Page</w:t>
        <w:br w:type="textWrapping"/>
      </w:r>
      <w:r w:rsidDel="00000000" w:rsidR="00000000" w:rsidRPr="00000000">
        <w:rPr>
          <w:color w:val="222222"/>
          <w:rtl w:val="0"/>
        </w:rPr>
        <w:t xml:space="preserve">After setting up, share your fundraising page link on social media, email, or with friends and family to gather support. Encourage your supporters to spread the word, too!</w:t>
      </w:r>
    </w:p>
    <w:p w:rsidR="00000000" w:rsidDel="00000000" w:rsidP="00000000" w:rsidRDefault="00000000" w:rsidRPr="00000000" w14:paraId="00000009">
      <w:pPr>
        <w:numPr>
          <w:ilvl w:val="0"/>
          <w:numId w:val="1"/>
        </w:numPr>
        <w:spacing w:after="240" w:before="0" w:beforeAutospacing="0" w:lineRule="auto"/>
        <w:ind w:left="720" w:hanging="360"/>
        <w:rPr>
          <w:color w:val="222222"/>
        </w:rPr>
      </w:pPr>
      <w:r w:rsidDel="00000000" w:rsidR="00000000" w:rsidRPr="00000000">
        <w:rPr>
          <w:b w:val="1"/>
          <w:color w:val="222222"/>
          <w:rtl w:val="0"/>
        </w:rPr>
        <w:t xml:space="preserve">Update and Engage</w:t>
        <w:br w:type="textWrapping"/>
      </w:r>
      <w:r w:rsidDel="00000000" w:rsidR="00000000" w:rsidRPr="00000000">
        <w:rPr>
          <w:color w:val="222222"/>
          <w:rtl w:val="0"/>
        </w:rPr>
        <w:t xml:space="preserve">Throughout the month, keep your supporters updated with posts, photos, and progress toward your goal. This helps them feel connected to your journey and the cause.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